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31" w:rsidRPr="00044931" w:rsidRDefault="00044931" w:rsidP="00044931">
      <w:pPr>
        <w:pStyle w:val="NormalWeb"/>
        <w:shd w:val="clear" w:color="auto" w:fill="FFFFFF"/>
        <w:spacing w:before="0" w:beforeAutospacing="0" w:after="0" w:afterAutospacing="0" w:line="234" w:lineRule="atLeast"/>
        <w:jc w:val="both"/>
        <w:rPr>
          <w:b/>
          <w:bCs/>
          <w:color w:val="000000"/>
          <w:sz w:val="28"/>
          <w:szCs w:val="28"/>
        </w:rPr>
      </w:pPr>
      <w:bookmarkStart w:id="0" w:name="chuong_3"/>
    </w:p>
    <w:p w:rsidR="00044931" w:rsidRPr="00044931" w:rsidRDefault="00044931" w:rsidP="00044931">
      <w:pPr>
        <w:pStyle w:val="NormalWeb"/>
        <w:shd w:val="clear" w:color="auto" w:fill="FFFFFF"/>
        <w:spacing w:before="0" w:beforeAutospacing="0" w:after="0" w:afterAutospacing="0" w:line="234" w:lineRule="atLeast"/>
        <w:jc w:val="both"/>
        <w:rPr>
          <w:b/>
          <w:bCs/>
          <w:color w:val="000000"/>
          <w:sz w:val="28"/>
          <w:szCs w:val="28"/>
        </w:rPr>
      </w:pPr>
    </w:p>
    <w:p w:rsidR="00457D4A" w:rsidRPr="00457D4A" w:rsidRDefault="00044931" w:rsidP="00457D4A">
      <w:pPr>
        <w:pStyle w:val="NormalWeb"/>
        <w:shd w:val="clear" w:color="auto" w:fill="FFFFFF"/>
        <w:spacing w:before="0" w:beforeAutospacing="0" w:after="0" w:afterAutospacing="0" w:line="234" w:lineRule="atLeast"/>
        <w:jc w:val="both"/>
        <w:rPr>
          <w:b/>
          <w:bCs/>
          <w:color w:val="000000"/>
          <w:sz w:val="28"/>
          <w:szCs w:val="28"/>
        </w:rPr>
      </w:pPr>
      <w:r w:rsidRPr="00457D4A">
        <w:rPr>
          <w:b/>
          <w:bCs/>
          <w:color w:val="000000"/>
          <w:sz w:val="28"/>
          <w:szCs w:val="28"/>
        </w:rPr>
        <w:t xml:space="preserve">Một số quy định </w:t>
      </w:r>
      <w:r w:rsidR="00457D4A">
        <w:rPr>
          <w:b/>
          <w:bCs/>
          <w:color w:val="000000"/>
          <w:sz w:val="28"/>
          <w:szCs w:val="28"/>
        </w:rPr>
        <w:t>về</w:t>
      </w:r>
      <w:bookmarkStart w:id="1" w:name="_GoBack"/>
      <w:bookmarkEnd w:id="1"/>
      <w:r w:rsidRPr="00457D4A">
        <w:rPr>
          <w:b/>
          <w:bCs/>
          <w:color w:val="000000"/>
          <w:sz w:val="28"/>
          <w:szCs w:val="28"/>
        </w:rPr>
        <w:t xml:space="preserve"> chứng thực chữ ký</w:t>
      </w:r>
      <w:r w:rsidR="00457D4A" w:rsidRPr="00457D4A">
        <w:rPr>
          <w:b/>
          <w:bCs/>
          <w:color w:val="000000"/>
          <w:sz w:val="28"/>
          <w:szCs w:val="28"/>
        </w:rPr>
        <w:t xml:space="preserve"> theo quy định tại </w:t>
      </w:r>
      <w:r w:rsidR="00457D4A" w:rsidRPr="00457D4A">
        <w:rPr>
          <w:b/>
          <w:bCs/>
          <w:color w:val="000000"/>
          <w:sz w:val="28"/>
          <w:szCs w:val="28"/>
        </w:rPr>
        <w:t xml:space="preserve">Nghị định 23/2015/NĐ-CP, ngày 16/02/2015 của Chính phủ </w:t>
      </w:r>
      <w:r w:rsidR="00457D4A" w:rsidRPr="00457D4A">
        <w:rPr>
          <w:b/>
          <w:bCs/>
          <w:color w:val="000000"/>
          <w:sz w:val="28"/>
          <w:szCs w:val="28"/>
        </w:rPr>
        <w:t xml:space="preserve">và </w:t>
      </w:r>
      <w:r w:rsidR="00457D4A" w:rsidRPr="00457D4A">
        <w:rPr>
          <w:b/>
          <w:bCs/>
          <w:color w:val="000000"/>
          <w:sz w:val="28"/>
          <w:szCs w:val="28"/>
        </w:rPr>
        <w:t xml:space="preserve">Thông tư 01/2020/TT-BTP, ngày 03/3/2020 </w:t>
      </w:r>
      <w:r w:rsidR="00457D4A" w:rsidRPr="00457D4A">
        <w:rPr>
          <w:b/>
          <w:bCs/>
          <w:color w:val="000000"/>
          <w:sz w:val="28"/>
          <w:szCs w:val="28"/>
        </w:rPr>
        <w:t xml:space="preserve"> của Bộ Tư pháp</w:t>
      </w:r>
    </w:p>
    <w:p w:rsidR="00457D4A" w:rsidRPr="00044931" w:rsidRDefault="00457D4A" w:rsidP="00457D4A">
      <w:pPr>
        <w:pStyle w:val="NormalWeb"/>
        <w:shd w:val="clear" w:color="auto" w:fill="FFFFFF"/>
        <w:spacing w:before="0" w:beforeAutospacing="0" w:after="0" w:afterAutospacing="0" w:line="234" w:lineRule="atLeast"/>
        <w:jc w:val="both"/>
        <w:rPr>
          <w:b/>
          <w:bCs/>
          <w:color w:val="000000"/>
          <w:sz w:val="28"/>
          <w:szCs w:val="28"/>
        </w:rPr>
      </w:pPr>
    </w:p>
    <w:p w:rsidR="00044931" w:rsidRPr="00044931" w:rsidRDefault="00044931" w:rsidP="00044931">
      <w:pPr>
        <w:pStyle w:val="NormalWeb"/>
        <w:shd w:val="clear" w:color="auto" w:fill="FFFFFF"/>
        <w:spacing w:before="0" w:beforeAutospacing="0" w:after="0" w:afterAutospacing="0" w:line="234" w:lineRule="atLeast"/>
        <w:jc w:val="center"/>
        <w:rPr>
          <w:b/>
          <w:bCs/>
          <w:color w:val="000000"/>
          <w:sz w:val="28"/>
          <w:szCs w:val="28"/>
        </w:rPr>
      </w:pPr>
    </w:p>
    <w:p w:rsidR="00044931" w:rsidRPr="00044931" w:rsidRDefault="00044931" w:rsidP="00044931">
      <w:pPr>
        <w:pStyle w:val="NormalWeb"/>
        <w:shd w:val="clear" w:color="auto" w:fill="FFFFFF"/>
        <w:spacing w:before="0" w:beforeAutospacing="0" w:after="0" w:afterAutospacing="0" w:line="234" w:lineRule="atLeast"/>
        <w:jc w:val="both"/>
        <w:rPr>
          <w:b/>
          <w:bCs/>
          <w:color w:val="000000"/>
          <w:sz w:val="28"/>
          <w:szCs w:val="28"/>
        </w:rPr>
      </w:pPr>
    </w:p>
    <w:p w:rsidR="00044931" w:rsidRPr="00457D4A" w:rsidRDefault="00044931" w:rsidP="00044931">
      <w:pPr>
        <w:pStyle w:val="NormalWeb"/>
        <w:shd w:val="clear" w:color="auto" w:fill="FFFFFF"/>
        <w:spacing w:before="0" w:beforeAutospacing="0" w:after="0" w:afterAutospacing="0" w:line="234" w:lineRule="atLeast"/>
        <w:jc w:val="both"/>
        <w:rPr>
          <w:b/>
          <w:bCs/>
          <w:i/>
          <w:color w:val="000000"/>
          <w:sz w:val="28"/>
          <w:szCs w:val="28"/>
          <w:u w:val="single"/>
        </w:rPr>
      </w:pPr>
      <w:r w:rsidRPr="00457D4A">
        <w:rPr>
          <w:b/>
          <w:bCs/>
          <w:i/>
          <w:color w:val="000000"/>
          <w:sz w:val="28"/>
          <w:szCs w:val="28"/>
          <w:u w:val="single"/>
        </w:rPr>
        <w:t xml:space="preserve">Nghị định 23/2015/NĐ-CP, ngày 16/02/2015 của Chính phủ </w:t>
      </w:r>
      <w:r w:rsidR="00457D4A">
        <w:rPr>
          <w:b/>
          <w:bCs/>
          <w:i/>
          <w:color w:val="000000"/>
          <w:sz w:val="28"/>
          <w:szCs w:val="28"/>
          <w:u w:val="single"/>
        </w:rPr>
        <w:t xml:space="preserve"> </w:t>
      </w:r>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2" w:name="muc_3"/>
      <w:r w:rsidRPr="00044931">
        <w:rPr>
          <w:b/>
          <w:bCs/>
          <w:color w:val="000000"/>
          <w:sz w:val="28"/>
          <w:szCs w:val="28"/>
          <w:shd w:val="clear" w:color="auto" w:fill="FFFF96"/>
        </w:rPr>
        <w:t>Mục 3: CHỨNG THỰC CHỮ KÝ</w:t>
      </w:r>
      <w:bookmarkEnd w:id="2"/>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3" w:name="dieu_23"/>
      <w:r w:rsidRPr="00044931">
        <w:rPr>
          <w:b/>
          <w:bCs/>
          <w:color w:val="000000"/>
          <w:sz w:val="28"/>
          <w:szCs w:val="28"/>
        </w:rPr>
        <w:t>Điều 23. Trách nhiệm của người yêu cầu chứng thực chữ ký và người thực hiện chứng thực chữ ký</w:t>
      </w:r>
      <w:bookmarkEnd w:id="3"/>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r w:rsidRPr="00044931">
        <w:rPr>
          <w:color w:val="000000"/>
          <w:sz w:val="28"/>
          <w:szCs w:val="28"/>
        </w:rPr>
        <w:t>1. Người yêu cầu chứng thực chữ ký phải chịu trách nhiệm về nội dung của giấy tờ, văn bản mà mình ký để yêu cầu chứng thực chữ ký; không được yêu cầu chứng thực chữ ký trong giấy tờ, văn bản có nội dung quy định tại </w:t>
      </w:r>
      <w:bookmarkStart w:id="4" w:name="tc_13"/>
      <w:r w:rsidRPr="00044931">
        <w:rPr>
          <w:color w:val="0000FF"/>
          <w:sz w:val="28"/>
          <w:szCs w:val="28"/>
        </w:rPr>
        <w:t>Khoản 4 Điều 22</w:t>
      </w:r>
      <w:bookmarkEnd w:id="4"/>
      <w:r w:rsidRPr="00044931">
        <w:rPr>
          <w:color w:val="000000"/>
          <w:sz w:val="28"/>
          <w:szCs w:val="28"/>
        </w:rPr>
        <w:t> và </w:t>
      </w:r>
      <w:bookmarkStart w:id="5" w:name="tc_14"/>
      <w:r w:rsidRPr="00044931">
        <w:rPr>
          <w:color w:val="0000FF"/>
          <w:sz w:val="28"/>
          <w:szCs w:val="28"/>
        </w:rPr>
        <w:t>Khoản 4 Điều 25 của Nghị định này</w:t>
      </w:r>
      <w:bookmarkEnd w:id="5"/>
      <w:r w:rsidRPr="00044931">
        <w:rPr>
          <w:color w:val="000000"/>
          <w:sz w:val="28"/>
          <w:szCs w:val="28"/>
        </w:rPr>
        <w:t>.</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2. Người thực hiện chứng thực chịu trách nhiệm về tính xác thực về chữ ký của người yêu cầu chứng thực trong giấy tờ, văn bản.</w:t>
      </w:r>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6" w:name="dieu_24"/>
      <w:r w:rsidRPr="00044931">
        <w:rPr>
          <w:b/>
          <w:bCs/>
          <w:color w:val="000000"/>
          <w:sz w:val="28"/>
          <w:szCs w:val="28"/>
        </w:rPr>
        <w:t>Điều 24. Thủ tục chứng thực chữ ký</w:t>
      </w:r>
      <w:bookmarkEnd w:id="6"/>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1. Người yêu cầu chứng thực chữ ký của mình phải xuất trình các giấy tờ sau đây:</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a) Bản chính hoặc bản sao có chứng thực Giấy chứng minh nhân dân hoặc Hộ chiếu còn giá trị sử dụng;</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b) Giấy tờ, văn bản mà mình sẽ ký.</w:t>
      </w:r>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r w:rsidRPr="00044931">
        <w:rPr>
          <w:color w:val="000000"/>
          <w:sz w:val="28"/>
          <w:szCs w:val="28"/>
        </w:rPr>
        <w:t>2. Người thực hiện chứng thực kiểm tra giấy tờ yêu cầu chứng thực, nếu thấy đủ giấy tờ theo quy định tại Khoản 1 Điều này, tại thời điểm chứng thực, người yêu cầu chứng thực minh mẫn, nhận thức và làm chủ được hành vi của mình và việc chứng thực không thuộc các trường hợp quy định tại </w:t>
      </w:r>
      <w:bookmarkStart w:id="7" w:name="tc_15"/>
      <w:r w:rsidRPr="00044931">
        <w:rPr>
          <w:color w:val="0000FF"/>
          <w:sz w:val="28"/>
          <w:szCs w:val="28"/>
        </w:rPr>
        <w:t>Điều 25 của Nghị định này</w:t>
      </w:r>
      <w:bookmarkEnd w:id="7"/>
      <w:r w:rsidRPr="00044931">
        <w:rPr>
          <w:color w:val="000000"/>
          <w:sz w:val="28"/>
          <w:szCs w:val="28"/>
        </w:rPr>
        <w:t> thì yêu cầu người yêu cầu chứng thực ký trước mặt và thực hiện chứng thực như sau:</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a) Ghi đầy đủ lời chứng chứng thực chữ ký theo mẫu quy định;</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b) Ký, ghi rõ họ tên, đóng dấu của cơ quan, tổ chức thực hiện chứng thực và ghi vào sổ chứng thực.</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Đối với giấy tờ, văn bản có từ (02) hai trang trở lên thì ghi lời chứng vào trang cuối, nếu giấy tờ, văn bản có từ 02 (hai) tờ trở lên thì phải đóng dấu giáp lai.</w:t>
      </w:r>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8" w:name="khoan_3_24"/>
      <w:r w:rsidRPr="00044931">
        <w:rPr>
          <w:color w:val="000000"/>
          <w:sz w:val="28"/>
          <w:szCs w:val="28"/>
          <w:shd w:val="clear" w:color="auto" w:fill="FFFF96"/>
        </w:rPr>
        <w:t>3. Đối với trường hợp chứng thực chữ ký tại bộ phận tiếp nhận và trả kết quả theo cơ chế một cửa, một cửa liên thông thì công chức tiếp nhận hồ sơ kiểm tra các giấy tờ, nếu nhận thấy người yêu cầu chứng thực có đủ điều kiện quy định tại Khoản 2 Điều này thì đề nghị người yêu cầu chứng thực ký vào giấy tờ cần chứng thực và chuyển cho người có thẩm quyền ký chứng thực.</w:t>
      </w:r>
      <w:bookmarkEnd w:id="8"/>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9" w:name="khoan_4_24"/>
      <w:r w:rsidRPr="00044931">
        <w:rPr>
          <w:color w:val="000000"/>
          <w:sz w:val="28"/>
          <w:szCs w:val="28"/>
        </w:rPr>
        <w:lastRenderedPageBreak/>
        <w:t>4. Thủ tục chứng thực chữ ký quy định tại Khoản 1, 2 và 3 Điều này cũng được áp dụng đối với các trường hợp sau đây:</w:t>
      </w:r>
      <w:bookmarkEnd w:id="9"/>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a) Chứng thực chữ ký của nhiều người trong cùng một giấy tờ, văn bản;</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b) Chứng thực chữ ký của người khai lý lịch cá nhân;</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c) Chứng thực chữ ký trong giấy tờ, văn bản do cá nhân tự lập theo quy định của pháp luật;</w:t>
      </w:r>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10" w:name="diem_d_4_24"/>
      <w:r w:rsidRPr="00044931">
        <w:rPr>
          <w:color w:val="000000"/>
          <w:sz w:val="28"/>
          <w:szCs w:val="28"/>
        </w:rPr>
        <w:t>d) Chứng thực chữ ký trong Giấy ủy quyền đối với trường hợp ủy quyền không có thù lao, không có nghĩa vụ bồi thường của bên được ủy quyền và không liên quan đến việc chuyển quyền sở hữu tài sản, quyền sử dụng bất động sản.</w:t>
      </w:r>
      <w:bookmarkEnd w:id="10"/>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11" w:name="dieu_25"/>
      <w:r w:rsidRPr="00044931">
        <w:rPr>
          <w:b/>
          <w:bCs/>
          <w:color w:val="000000"/>
          <w:sz w:val="28"/>
          <w:szCs w:val="28"/>
        </w:rPr>
        <w:t>Điều 25. Trường hợp không được chứng thực chữ ký</w:t>
      </w:r>
      <w:bookmarkEnd w:id="11"/>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1. Tại thời điểm chứng thực, người yêu cầu chứng thực chữ ký không nhận thức và làm chủ được hành vi của mình.</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2. Người yêu cầu chứng thực chữ ký xuất trình Giấy chứng minh nhân dân hoặc Hộ chiếu không còn giá trị sử dụng hoặc giả mạo.</w:t>
      </w:r>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r w:rsidRPr="00044931">
        <w:rPr>
          <w:color w:val="000000"/>
          <w:sz w:val="28"/>
          <w:szCs w:val="28"/>
        </w:rPr>
        <w:t>3. Giấy tờ, văn bản mà người yêu cầu chứng thực ký vào có nội dung quy định tại </w:t>
      </w:r>
      <w:bookmarkStart w:id="12" w:name="tc_16"/>
      <w:r w:rsidRPr="00044931">
        <w:rPr>
          <w:color w:val="0000FF"/>
          <w:sz w:val="28"/>
          <w:szCs w:val="28"/>
        </w:rPr>
        <w:t>Khoản 4 Điều 22 của Nghị định này</w:t>
      </w:r>
      <w:bookmarkEnd w:id="12"/>
      <w:r w:rsidRPr="00044931">
        <w:rPr>
          <w:color w:val="000000"/>
          <w:sz w:val="28"/>
          <w:szCs w:val="28"/>
        </w:rPr>
        <w:t>.</w:t>
      </w:r>
    </w:p>
    <w:p w:rsidR="00044931" w:rsidRDefault="00044931" w:rsidP="00044931">
      <w:pPr>
        <w:pStyle w:val="NormalWeb"/>
        <w:shd w:val="clear" w:color="auto" w:fill="FFFFFF"/>
        <w:spacing w:before="0" w:beforeAutospacing="0" w:after="0" w:afterAutospacing="0" w:line="234" w:lineRule="atLeast"/>
        <w:jc w:val="both"/>
        <w:rPr>
          <w:color w:val="000000"/>
          <w:sz w:val="28"/>
          <w:szCs w:val="28"/>
        </w:rPr>
      </w:pPr>
      <w:r w:rsidRPr="00044931">
        <w:rPr>
          <w:color w:val="000000"/>
          <w:sz w:val="28"/>
          <w:szCs w:val="28"/>
        </w:rPr>
        <w:t>4. Giấy tờ, văn bản có nội dung là hợp đồng, giao dịch, trừ các trường hợp quy định tại </w:t>
      </w:r>
      <w:bookmarkStart w:id="13" w:name="tc_17"/>
      <w:r w:rsidRPr="00044931">
        <w:rPr>
          <w:color w:val="0000FF"/>
          <w:sz w:val="28"/>
          <w:szCs w:val="28"/>
        </w:rPr>
        <w:t>Điểm d Khoản 4 Điều 24 của Nghị định này</w:t>
      </w:r>
      <w:bookmarkEnd w:id="13"/>
      <w:r w:rsidRPr="00044931">
        <w:rPr>
          <w:color w:val="000000"/>
          <w:sz w:val="28"/>
          <w:szCs w:val="28"/>
        </w:rPr>
        <w:t> hoặc trường hợp pháp luật có quy định khác.</w:t>
      </w:r>
    </w:p>
    <w:p w:rsidR="00044931" w:rsidRPr="00044931" w:rsidRDefault="00044931" w:rsidP="00044931">
      <w:pPr>
        <w:pStyle w:val="NormalWeb"/>
        <w:shd w:val="clear" w:color="auto" w:fill="FFFFFF"/>
        <w:spacing w:before="0" w:beforeAutospacing="0" w:after="0" w:afterAutospacing="0" w:line="234" w:lineRule="atLeast"/>
        <w:jc w:val="both"/>
        <w:rPr>
          <w:b/>
          <w:bCs/>
          <w:i/>
          <w:color w:val="000000"/>
          <w:sz w:val="28"/>
          <w:szCs w:val="28"/>
          <w:u w:val="single"/>
        </w:rPr>
      </w:pPr>
    </w:p>
    <w:p w:rsidR="00044931" w:rsidRPr="00044931" w:rsidRDefault="00044931" w:rsidP="00044931">
      <w:pPr>
        <w:pStyle w:val="NormalWeb"/>
        <w:shd w:val="clear" w:color="auto" w:fill="FFFFFF"/>
        <w:spacing w:before="0" w:beforeAutospacing="0" w:after="0" w:afterAutospacing="0" w:line="234" w:lineRule="atLeast"/>
        <w:jc w:val="both"/>
        <w:rPr>
          <w:b/>
          <w:bCs/>
          <w:i/>
          <w:color w:val="000000"/>
          <w:sz w:val="28"/>
          <w:szCs w:val="28"/>
          <w:u w:val="single"/>
        </w:rPr>
      </w:pPr>
      <w:r w:rsidRPr="00044931">
        <w:rPr>
          <w:b/>
          <w:bCs/>
          <w:i/>
          <w:color w:val="000000"/>
          <w:sz w:val="28"/>
          <w:szCs w:val="28"/>
          <w:u w:val="single"/>
        </w:rPr>
        <w:t xml:space="preserve">Thông tư 01/2020/TT-BTP, ngày 03/3/2020 </w:t>
      </w:r>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r w:rsidRPr="00044931">
        <w:rPr>
          <w:b/>
          <w:bCs/>
          <w:color w:val="000000"/>
          <w:sz w:val="28"/>
          <w:szCs w:val="28"/>
        </w:rPr>
        <w:t>Chương III</w:t>
      </w:r>
      <w:bookmarkEnd w:id="0"/>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14" w:name="chuong_3_name"/>
      <w:r w:rsidRPr="00044931">
        <w:rPr>
          <w:b/>
          <w:bCs/>
          <w:color w:val="000000"/>
          <w:sz w:val="28"/>
          <w:szCs w:val="28"/>
        </w:rPr>
        <w:t>CHỨNG THỰC CHỮ KÝ TRÊN GIẤY TỜ, VĂN BẢN</w:t>
      </w:r>
      <w:bookmarkEnd w:id="14"/>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15" w:name="dieu_14"/>
      <w:r w:rsidRPr="00044931">
        <w:rPr>
          <w:b/>
          <w:bCs/>
          <w:color w:val="000000"/>
          <w:sz w:val="28"/>
          <w:szCs w:val="28"/>
        </w:rPr>
        <w:t>Điều 14. Chứng thực chữ ký trên Giấy ủy quyền theo quy định tại</w:t>
      </w:r>
      <w:bookmarkEnd w:id="15"/>
      <w:r w:rsidRPr="00044931">
        <w:rPr>
          <w:b/>
          <w:bCs/>
          <w:color w:val="000000"/>
          <w:sz w:val="28"/>
          <w:szCs w:val="28"/>
        </w:rPr>
        <w:t> </w:t>
      </w:r>
      <w:bookmarkStart w:id="16" w:name="dc_4"/>
      <w:r w:rsidRPr="00044931">
        <w:rPr>
          <w:b/>
          <w:bCs/>
          <w:color w:val="000000"/>
          <w:sz w:val="28"/>
          <w:szCs w:val="28"/>
        </w:rPr>
        <w:t>khoản 4 Điều 24 Nghị định số 23/2015/NĐ-CP</w:t>
      </w:r>
      <w:bookmarkEnd w:id="16"/>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r w:rsidRPr="00044931">
        <w:rPr>
          <w:color w:val="000000"/>
          <w:sz w:val="28"/>
          <w:szCs w:val="28"/>
        </w:rPr>
        <w:t>1. Việc ủy quyền theo quy định tại </w:t>
      </w:r>
      <w:bookmarkStart w:id="17" w:name="dc_5"/>
      <w:r w:rsidRPr="00044931">
        <w:rPr>
          <w:color w:val="000000"/>
          <w:sz w:val="28"/>
          <w:szCs w:val="28"/>
        </w:rPr>
        <w:t>điểm d khoản 4 Điều 24 Nghị định số 23/2015/NĐ-CP</w:t>
      </w:r>
      <w:bookmarkEnd w:id="17"/>
      <w:r w:rsidRPr="00044931">
        <w:rPr>
          <w:color w:val="000000"/>
          <w:sz w:val="28"/>
          <w:szCs w:val="28"/>
        </w:rPr>
        <w:t> thỏa mãn đầy đủ các điều kiện như không có thù lao, không có nghĩa vụ bồi thường của bên được ủy quyền và không liên quan đến việc chuyển quyền sở hữu tài sản, quyền sử dụng bất động sản thì được thực hiện dưới hình thức chứng thực chữ ký trên giấy ủy quyền.</w:t>
      </w:r>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18" w:name="khoan_2_14"/>
      <w:r w:rsidRPr="00044931">
        <w:rPr>
          <w:color w:val="000000"/>
          <w:sz w:val="28"/>
          <w:szCs w:val="28"/>
        </w:rPr>
        <w:t>2. Phù hợp với quy định tại khoản 1 Điều này, việc chứng thực chữ ký trên giấy ủy quyền được thực hiện trong các trường hợp sau đây:</w:t>
      </w:r>
      <w:bookmarkEnd w:id="18"/>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a) Ủy quyền về việc nộp hộ, nhận hộ hồ sơ, giấy tờ, trừ trường hợp pháp luật quy định không được ủy quyền;</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b) Ủy quyền nhận hộ lương hưu, bưu phẩm, trợ cấp, phụ cấp;</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c) Ủy quyền nhờ trông nom nhà cửa;</w:t>
      </w:r>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19" w:name="diem_d_2_14"/>
      <w:r w:rsidRPr="00044931">
        <w:rPr>
          <w:color w:val="000000"/>
          <w:sz w:val="28"/>
          <w:szCs w:val="28"/>
        </w:rPr>
        <w:t>d) Ủy quyền của thành viên hộ gia đình để vay vốn tại Ngân hàng chính sách xã hội.</w:t>
      </w:r>
      <w:bookmarkEnd w:id="19"/>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20" w:name="khoan_3_14"/>
      <w:r w:rsidRPr="00044931">
        <w:rPr>
          <w:color w:val="000000"/>
          <w:sz w:val="28"/>
          <w:szCs w:val="28"/>
        </w:rPr>
        <w:lastRenderedPageBreak/>
        <w:t>3. Đối với việc ủy quyền không thuộc một trong các trường hợp quy định tại khoản 2 Điều này thì không được yêu cầu chứng thực chữ ký trên giấy ủy quyền; người yêu cầu chứng thực phải thực hiện các thủ tục theo quy định về chứng thực hợp đồng, giao dịch.</w:t>
      </w:r>
      <w:bookmarkEnd w:id="20"/>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bookmarkStart w:id="21" w:name="dieu_15"/>
      <w:r w:rsidRPr="00044931">
        <w:rPr>
          <w:b/>
          <w:bCs/>
          <w:color w:val="000000"/>
          <w:sz w:val="28"/>
          <w:szCs w:val="28"/>
        </w:rPr>
        <w:t>Điều 15. Chứng thực chữ ký trong tờ khai lý lịch cá nhân</w:t>
      </w:r>
      <w:bookmarkEnd w:id="21"/>
    </w:p>
    <w:p w:rsidR="00044931" w:rsidRPr="00044931" w:rsidRDefault="00044931" w:rsidP="00044931">
      <w:pPr>
        <w:pStyle w:val="NormalWeb"/>
        <w:shd w:val="clear" w:color="auto" w:fill="FFFFFF"/>
        <w:spacing w:before="0" w:beforeAutospacing="0" w:after="0" w:afterAutospacing="0" w:line="234" w:lineRule="atLeast"/>
        <w:jc w:val="both"/>
        <w:rPr>
          <w:color w:val="000000"/>
          <w:sz w:val="28"/>
          <w:szCs w:val="28"/>
        </w:rPr>
      </w:pPr>
      <w:r w:rsidRPr="00044931">
        <w:rPr>
          <w:color w:val="000000"/>
          <w:sz w:val="28"/>
          <w:szCs w:val="28"/>
        </w:rPr>
        <w:t>1. Các quy định về chứng thực chữ ký tại </w:t>
      </w:r>
      <w:bookmarkStart w:id="22" w:name="dc_6"/>
      <w:r w:rsidRPr="00044931">
        <w:rPr>
          <w:color w:val="000000"/>
          <w:sz w:val="28"/>
          <w:szCs w:val="28"/>
        </w:rPr>
        <w:t>Mục 3 Nghị định số 23/2015/NĐ-CP</w:t>
      </w:r>
      <w:bookmarkEnd w:id="22"/>
      <w:r w:rsidRPr="00044931">
        <w:rPr>
          <w:color w:val="000000"/>
          <w:sz w:val="28"/>
          <w:szCs w:val="28"/>
        </w:rPr>
        <w:t> được áp dụng để chứng thực chữ ký trên tờ khai lý lịch cá nhân. Người thực hiện chứng thực không ghi bất kỳ nhận xét gì vào tờ khai lý lịch cá nhân, chỉ ghi lời chứng chứng thực theo </w:t>
      </w:r>
      <w:bookmarkStart w:id="23" w:name="bieumau_ms_nd_23_2015"/>
      <w:r w:rsidRPr="00044931">
        <w:rPr>
          <w:color w:val="000000"/>
          <w:sz w:val="28"/>
          <w:szCs w:val="28"/>
        </w:rPr>
        <w:t>mẫu quy định tại Nghị định số 23/2015/NĐ-CP</w:t>
      </w:r>
      <w:bookmarkEnd w:id="23"/>
      <w:r w:rsidRPr="00044931">
        <w:rPr>
          <w:color w:val="000000"/>
          <w:sz w:val="28"/>
          <w:szCs w:val="28"/>
        </w:rPr>
        <w:t>. Trường hợp pháp luật chuyên ngành có quy định khác về việc ghi nhận xét trên tờ khai lý lịch cá nhân thì tuân theo pháp luật chuyên ngành.</w:t>
      </w:r>
    </w:p>
    <w:p w:rsid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sidRPr="00044931">
        <w:rPr>
          <w:color w:val="000000"/>
          <w:sz w:val="28"/>
          <w:szCs w:val="28"/>
        </w:rPr>
        <w:t>2. Người yêu cầu chứng thực phải chịu trách nhiệm về toàn bộ nội dung trong tờ khai lý lịch cá nhân của mình. Đối với những mục không có nội dung trong tờ khai lý lịch cá nhân thì phải gạch chéo trước khi yêu cầu chứng thực.</w:t>
      </w:r>
    </w:p>
    <w:p w:rsidR="00044931" w:rsidRPr="00044931" w:rsidRDefault="00044931" w:rsidP="00044931">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xml:space="preserve">                                                                                  Phan Thị Phương – CCTPHT </w:t>
      </w:r>
    </w:p>
    <w:sectPr w:rsidR="00044931" w:rsidRPr="00044931"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31"/>
    <w:rsid w:val="00044931"/>
    <w:rsid w:val="00457D4A"/>
    <w:rsid w:val="0099197F"/>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AC9B"/>
  <w15:chartTrackingRefBased/>
  <w15:docId w15:val="{B1DC47C0-B7B0-4AEA-B6D2-DDB6FE7F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93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31760">
      <w:bodyDiv w:val="1"/>
      <w:marLeft w:val="0"/>
      <w:marRight w:val="0"/>
      <w:marTop w:val="0"/>
      <w:marBottom w:val="0"/>
      <w:divBdr>
        <w:top w:val="none" w:sz="0" w:space="0" w:color="auto"/>
        <w:left w:val="none" w:sz="0" w:space="0" w:color="auto"/>
        <w:bottom w:val="none" w:sz="0" w:space="0" w:color="auto"/>
        <w:right w:val="none" w:sz="0" w:space="0" w:color="auto"/>
      </w:divBdr>
    </w:div>
    <w:div w:id="14748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784</Words>
  <Characters>4475</Characters>
  <Application>Microsoft Office Word</Application>
  <DocSecurity>0</DocSecurity>
  <Lines>37</Lines>
  <Paragraphs>10</Paragraphs>
  <ScaleCrop>false</ScaleCrop>
  <Company>Microsoft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2024-01-25T03:30:00Z</dcterms:created>
  <dcterms:modified xsi:type="dcterms:W3CDTF">2024-01-25T03:40:00Z</dcterms:modified>
</cp:coreProperties>
</file>